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918" w:rsidRDefault="00385918" w:rsidP="00385918">
      <w:pPr>
        <w:spacing w:after="0" w:line="264" w:lineRule="auto"/>
        <w:ind w:left="-142" w:right="-86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вопросу 1</w:t>
      </w:r>
    </w:p>
    <w:p w:rsidR="00385918" w:rsidRDefault="00385918" w:rsidP="00385918">
      <w:pPr>
        <w:spacing w:after="0" w:line="264" w:lineRule="auto"/>
        <w:ind w:left="-142" w:right="-86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В целях активизации инвестиционной деятельности, повышения инвестиционной привлекательности, создания благоприятных условий для ведения предпринимательской и инвестиционной деятельности в Камчатском крае Приказом Министерства экономического</w:t>
      </w:r>
      <w:bookmarkStart w:id="0" w:name="_GoBack"/>
      <w:bookmarkEnd w:id="0"/>
      <w:r w:rsidRPr="005232F2">
        <w:rPr>
          <w:rFonts w:ascii="Times New Roman" w:hAnsi="Times New Roman" w:cs="Times New Roman"/>
          <w:sz w:val="28"/>
          <w:szCs w:val="28"/>
        </w:rPr>
        <w:t xml:space="preserve"> развития, предпринимательства и торговли Камчатского края от 30.12.2014 г. № 887-п «Об утверждении Плана создания инвестиционных объектов и объектов инфраструктуры в Камчатском крае на 2015 год» утвержден План создания инвестиционных объектов и объектов инфраструктуры в Камчатском крае (далее – План).</w:t>
      </w:r>
    </w:p>
    <w:p w:rsidR="008722A6" w:rsidRPr="008722A6" w:rsidRDefault="008722A6" w:rsidP="008722A6">
      <w:pPr>
        <w:spacing w:after="0" w:line="288" w:lineRule="auto"/>
        <w:ind w:left="-142" w:right="-86"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Наличие данного Плана является одним из требований Стандарта деятельности органов исполнительной власти субъекта Российской Федерации по обеспечению благоприятного инвестиционного  климата в регионе. 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Актуальный План на 2015 год размещен на Инвестиционном портале Камчатского края в разделе «Инфраструктура для размещения объектов инвесторов». Общее количество объектов – 256, из которых: ПКГО – 70, Елизовский МР – 59, ВГО – 9, Мильковский МР – 11, Алеутский МР – 4, Быстринский МР – 20, Соболевский МР – 7, Усть-Большерецкий МР – 22, Усть-Камчатский МР – 13, Карагинский МР – 5, Олюторский МР – 9, Пенжинский МР – 6, Тигильский МР – 15 и межмуниципальные проекты – 6. 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Общая стоимость объектов составляет 324 184,99 млн. рублей, в том числе 141 054,13 млн. рублей – внебюджетные средства, 130 991,95 млн. рублей – бюджетные средства и 52 138,92 млн. рублей – внебюджетные и бюджетные средства.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Министерством экономического развития, предпринимательства и торговли Камчатского края проведена работа по формированию Плана на 2016 год на основании предложений, направленных исполнительными органами государственной власти и администрациями муниципальных образований Камчатского края.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Общее количество объектов - 288. Общая стоимость объектов составляет 373 453,59 млн. рублей, из которых 203 305,51 млн. рублей – внебюджетные средства, 114 923,06 млн. рублей – бюджетные средства и 55 225,02 млн. рублей – бюджетные и внебюджетные средства. 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32F2">
        <w:rPr>
          <w:rFonts w:ascii="Times New Roman" w:hAnsi="Times New Roman" w:cs="Times New Roman"/>
          <w:b/>
          <w:i/>
          <w:sz w:val="28"/>
          <w:szCs w:val="28"/>
        </w:rPr>
        <w:t>Петропавловск-Камчатский городской округ: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Общее количество объектов – 64. 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Добавлен 21 новый объект, в том числе строительство и реконструкция дорог на отдельных участках, строительство жилых домов – направлено на улучшение жилищных условий и комфортного проживания в Камчатском крае (Микрорайон жилой застройки в районе Северо-Восточного шоссе г. Петропавловска-Камчатского (2 очередь) 3 этап).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lastRenderedPageBreak/>
        <w:t xml:space="preserve">Добавлен объект «Туристический комплекс «Петровская сопка», направленный на развитие туристического потенциала Камчатского края. 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В целях повышения уровня обслуживания населения объектами инженерной инфраструктуры ведутся реконструкция и строительство сетей водоснабжения, планируемый срок сдачи в 2016 году.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Добавлены объекты - агропромышленные парки «Дальний» и «Высотная».</w:t>
      </w:r>
    </w:p>
    <w:p w:rsidR="005232F2" w:rsidRPr="005232F2" w:rsidRDefault="005232F2" w:rsidP="005232F2">
      <w:pPr>
        <w:spacing w:after="0" w:line="264" w:lineRule="auto"/>
        <w:ind w:left="-142" w:right="-86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ab/>
        <w:t xml:space="preserve">Период реализации 21 объекта необходимо передвинуть на более поздний срок, например: «Строительство жилых домов в районе 110 квартала по улице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Карбышева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>», планируемый срок реализации – 2018 год; «Реконструкция канализационных очистных сооружений «Чавыча» в городе Петропавловск-Камчатский», планируемый срок реализации – 2021 год.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Необходимо исключить 27 объектов, в том числе: «Строительство пивоваренного завода», т.к. ввод в эксплуатацию объекта будет осуществлен в ноябре 2015 года; «Строительство объекта «Стела воинской славы» в городе Петропавловск-Камчатском» в связи с вводом в эксплуатацию в 2015 году.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32F2">
        <w:rPr>
          <w:rFonts w:ascii="Times New Roman" w:hAnsi="Times New Roman" w:cs="Times New Roman"/>
          <w:b/>
          <w:i/>
          <w:sz w:val="28"/>
          <w:szCs w:val="28"/>
        </w:rPr>
        <w:t>Елизовский муниципальный район: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Общее количество объектов – 75.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Добавлены 32 новых объекта, в основном в части реконструкции и строительства автомобильных дорог общего пользования, а также «Строительство многофункционального спортивного комплекса, п. Николаевка, Елизовский район, Камчатский край (в том числе проектные работы)» в целях развития массовой физической культуры и детско-юношеского спорта и «Группа жилой застройки в границах ул. Свердлова, ул. Хуторская в г. Елизово Камчатского края» в целях улучшения жилищных условий и комфортного проживания населения Камчатского края.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15 объектов необходимо исключить по причине их реализации в 2015 году. 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32F2">
        <w:rPr>
          <w:rFonts w:ascii="Times New Roman" w:hAnsi="Times New Roman" w:cs="Times New Roman"/>
          <w:b/>
          <w:i/>
          <w:sz w:val="28"/>
          <w:szCs w:val="28"/>
        </w:rPr>
        <w:t>Вилючинский городской округ: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Общее количество объектов – 12.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По информации администрации Вилючинского ГО исключен объект «Строительство полигона ТБО в г.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Вилючинске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 xml:space="preserve">». Согласно изменениям, внесенным в Федеральный закон от 29.12.2014 № 458-ФЗ «О внесении изменений в Федеральный закон «Об отходах производства и потребления»,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Федерации», вступающим в силу с 01.01.2016, к полномочиям органов местного самоуправления городских округов в области обращения с отходами относится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</w:t>
      </w:r>
      <w:r w:rsidRPr="005232F2">
        <w:rPr>
          <w:rFonts w:ascii="Times New Roman" w:hAnsi="Times New Roman" w:cs="Times New Roman"/>
          <w:sz w:val="28"/>
          <w:szCs w:val="28"/>
        </w:rPr>
        <w:lastRenderedPageBreak/>
        <w:t xml:space="preserve">отходов на территориях соответствующих городских округов. Порядок разработки, согласования, утверждения и корректировки инвестиционных и производственных программ в области обращения с твердыми коммунальными отходами, в том числе порядок определения плановых и фактических значений показателей эффективности объектов, используемых для обработки, обезвреживания, захоронения твердых коммунальных отходов, устанавливается Правительством Российской Федерации. В связи с вышеизложенным, реализация инвестиционного проекта «Строительство полигона ТБО в г.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Вилючинске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>» была признана нецелесообразной (письмо Вилючинского ГО).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Всего исключению подлежат 5 объектов.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В то же время, добавлены 8 новых объектов, направленных на создание инженерной и вспомогательной инфраструктуры. 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32F2">
        <w:rPr>
          <w:rFonts w:ascii="Times New Roman" w:hAnsi="Times New Roman" w:cs="Times New Roman"/>
          <w:b/>
          <w:i/>
          <w:sz w:val="28"/>
          <w:szCs w:val="28"/>
        </w:rPr>
        <w:t>Мильковский муниципальный район: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Общее количество объектов – 19.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По проекту строительства аэропорта «Мильково» скорректированы период реализации и планируемый срок ввода в эксплуатацию:  производство работ по проектированию перенесено на 2016 год, начало строительства на 2018 год. 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3 новых объекта транспортной и дорожной инфраструктуры («Приобретение двух самоходных накатных барж грузоподъемностью 20 тонн для обеспечения паромного сообщения с п. Таёжный и п. Лазо», «Реконструкция автомобильной дороги Петропавловск-Камчатский-Мильково на участке км 208 - км 219», «Реконструкция автомобильной дороги Петропавловск-Камчатский-Мильково на участке км 220 - км 230»).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32F2">
        <w:rPr>
          <w:rFonts w:ascii="Times New Roman" w:hAnsi="Times New Roman" w:cs="Times New Roman"/>
          <w:b/>
          <w:i/>
          <w:sz w:val="28"/>
          <w:szCs w:val="28"/>
        </w:rPr>
        <w:t>Алеутский муниципальный район: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Общее количество объектов – 4.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Исключен объект «Строительство 24 квартирного жилого дома (ул. Братьев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Волокитиных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>)» в связи с вводом в эксплуатацию в декабре 2015 года.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32F2">
        <w:rPr>
          <w:rFonts w:ascii="Times New Roman" w:hAnsi="Times New Roman" w:cs="Times New Roman"/>
          <w:b/>
          <w:i/>
          <w:sz w:val="28"/>
          <w:szCs w:val="28"/>
        </w:rPr>
        <w:t>Быстринский муниципальный район: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Общее количество объектов – 18.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Подлежат исключению 4 объекта, в том числе «Центр естественного оздоровления и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эндоэкологической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 xml:space="preserve"> реабилитации в с. Эссо» в связи с реализацией в 2015 году и «Реконструкция футбольных полей в с. Эссо и с. Анавгай» в связи с отсутствием заявок от муниципальных образований на 2016 год.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Добавлены 2 объекта: «Строительство отделения врача общей практики в с. Анавгай (в т.ч. проектные работы)» и «Строительство промышленной дороги с низкой интенсивностью движения от Бараньевского месторождения к ГОК «Агинский».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32F2">
        <w:rPr>
          <w:rFonts w:ascii="Times New Roman" w:hAnsi="Times New Roman" w:cs="Times New Roman"/>
          <w:b/>
          <w:i/>
          <w:sz w:val="28"/>
          <w:szCs w:val="28"/>
        </w:rPr>
        <w:t>Соболевский муниципальный район: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lastRenderedPageBreak/>
        <w:t>Общее количество объектов – 13.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Скорректированы планируемые сроки ввода в эксплуатацию социально значимых объектов «Строительство детского сада на 150 мест в  с. Соболево Соболевского района (в том числе проектные работы)» и «Строительство средней школы на 250 мест в  с. Соболево Соболевского района (в том числе проектные работы)» на 2018 и 2019 гг. соответственно. Также добавлено 6 новых объектов.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32F2">
        <w:rPr>
          <w:rFonts w:ascii="Times New Roman" w:hAnsi="Times New Roman" w:cs="Times New Roman"/>
          <w:b/>
          <w:i/>
          <w:sz w:val="28"/>
          <w:szCs w:val="28"/>
        </w:rPr>
        <w:t xml:space="preserve">Усть-Большерецкий муниципальный район: 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Общее количество объектов – 18.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Добавлены 4 объекта: «Строительство рыбомучной установки», «Строительство физкультурно-оздоровительного комплекса в  п. Озерновский (в том числе проектные работы)», «Реконструкция автомобильной дороги с/з Начикинский - пос. Усть-Большерецкий -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пос.Октябрьский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 xml:space="preserve">  на участке км 80 - км 107», «Реконструкция моста через реку Быстрая на км 80 автомобильной дороги с/з Начикинский - пос. Усть-Большерецкий -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пос.Октябрьский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>».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Исключены 8 объектов, из них 5 («Строительство детского сада на 200 мест в с. Усть-Большерецк», «Реконструкция здания детского сада "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Рыбачок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 xml:space="preserve">" с. Запорожье для организации деятельности МБОУ Запорожская начальная общеобразовательная школа-детский сад № 9», «Строительство и реконструкция футбольных и мини-футбольных полей в поселениях Усть-Большерецкого района», «Строительство спортивных площадок для занятий ледовыми видами спорта в поселениях», «Строительство школы на 120 мест в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п.Октябрьский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 xml:space="preserve">») – в связи с отсутствием бюджетных заявок от муниципальных образований на 2016 год, 2 («Приобретение модульного забойного цеха» и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А»сфальтирование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 xml:space="preserve"> улично-дорожной сети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с.Усть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>-Большерецк») – в связи с реализацией в 2015 году, один проект («Приобретение и установка паромной переправы на р. Опала»)– реализован в 2015 году за счет средств внебюджетных источников.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32F2">
        <w:rPr>
          <w:rFonts w:ascii="Times New Roman" w:hAnsi="Times New Roman" w:cs="Times New Roman"/>
          <w:b/>
          <w:i/>
          <w:sz w:val="28"/>
          <w:szCs w:val="28"/>
        </w:rPr>
        <w:t xml:space="preserve">Усть-Камчатский муниципальный район: 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Общее количество объектов – 10.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Добавлены 2 объекта, которые направлены на развитие транспортного сообщения и создание дорожной инфраструктуры – «Приобретение грузопассажирского парома вместимостью до 40 пассажиров и для обеспечения паромной переправы через протоку «Озерная» реки Камчатка в Усть-Камчатском муниципальном районе» и «Строительство подъездной дороги к Озерновскому месторождению».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Срок окончания реализации объекта «Группа монолитных 5-этажных жилых домов по ул. 60 лет Октября пос. Усть-Камчатск на мысе Погодный» необходимо перенести на 2016 год.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Исключены 6 объектов, из них 5 – в связи с реализацией в 2015 году, 1 – в связи с отсутствием финансирования.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32F2">
        <w:rPr>
          <w:rFonts w:ascii="Times New Roman" w:hAnsi="Times New Roman" w:cs="Times New Roman"/>
          <w:b/>
          <w:i/>
          <w:sz w:val="28"/>
          <w:szCs w:val="28"/>
        </w:rPr>
        <w:lastRenderedPageBreak/>
        <w:t>Карагинский муниципальный район: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Общее количество объектов – 12.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Объект «Строительство причала в портопункте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Оссора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>» подлежит исключению в связи с особыми гидрометеорологическими и сейсмическими условиями в месте реализации объекта, а также с учетом предельных объемов бюджетных ассигнований, предусмотренных на реализацию данного объекта.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Добавлены 5 объектов, из них 3 – в рыбоперерабатывающей отрасли («Строительство холодильника на 3000 тонн в селе Ивашка», «Строительство жиромучной установки по переработке рыбных отходов в селе Ивашка», «Строительство рыбоперерабатывающего завода на реке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Кичига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 xml:space="preserve">»), 1 – в социальной сфере («Строительство комплексного центра со стационаром в п.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Оссора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 xml:space="preserve">») и 1 – в спортивной сфере («Строительство физкультурно-оздоровительного комплекса в п.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Оссора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 xml:space="preserve"> (в том числе проектные работы)»).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32F2">
        <w:rPr>
          <w:rFonts w:ascii="Times New Roman" w:hAnsi="Times New Roman" w:cs="Times New Roman"/>
          <w:b/>
          <w:i/>
          <w:sz w:val="28"/>
          <w:szCs w:val="28"/>
        </w:rPr>
        <w:t>Олюторский муниципальный район: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Общее количество объектов – 8.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4 объекта исключены («Строительство автомобильной дороги Тиличики-Аметистовое-Каменское на участке км 0 - км 40», «Строительство автомобильной дороги Тиличики-Аметистовое-Каменское на участке км 41 - км 60», «Строительство здания фельдшерско-акушерского пункта в сельской местности Камчатского края с привязкой к местности для с.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Вывенка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>», «Цех по производству замороженных полуфабрикатов»).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Добавлены 3 объекта, из них 2 – в рыбоперерабатывающей отрасли («Строительство рыбного цеха для поштучной заморозки в с.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Пахачи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 xml:space="preserve">» и «Строительство рыбоперерабатывающего комплекса на р.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Ука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 xml:space="preserve"> производительностью 150 тонн/сут.»), 1 – в сфере здравоохранения («Строительство отделения врача общей практики с коттеджем для проживания врачебного персонала, расположенного в сельской местности на территории Камчатского края с привязкой к местности для с.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Ачайваям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>»).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32F2">
        <w:rPr>
          <w:rFonts w:ascii="Times New Roman" w:hAnsi="Times New Roman" w:cs="Times New Roman"/>
          <w:b/>
          <w:i/>
          <w:sz w:val="28"/>
          <w:szCs w:val="28"/>
        </w:rPr>
        <w:t xml:space="preserve">Пенжинский муниципальный район: </w:t>
      </w:r>
    </w:p>
    <w:p w:rsid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Общее количество объектов – 9.</w:t>
      </w:r>
    </w:p>
    <w:p w:rsidR="007D7D22" w:rsidRPr="005232F2" w:rsidRDefault="007D7D2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D22">
        <w:rPr>
          <w:rFonts w:ascii="Times New Roman" w:hAnsi="Times New Roman" w:cs="Times New Roman"/>
          <w:sz w:val="28"/>
          <w:szCs w:val="28"/>
        </w:rPr>
        <w:t>Введен в эксплуатацию крупнейший в крае горно-обогатительный комбинат «Аметистовый», который выйдет на полную мощность в 2016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Добавлены 3 новых объекта в социальной сфере и здравоохранения («Строительство фельдшерско-акушерского пункта, расположенного в Камчатском крае, Пенжинском муниципальном районе, с.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Аянка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>», «Строительство отделения врача общей практики, расположенного в Камчатском крае, Пенжинском муниципальном районе, с. Манилы», «Строительство Манильского дома-интерната для престарелых и инвалидов общего типа (в т.ч. проектные работы)»).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32F2">
        <w:rPr>
          <w:rFonts w:ascii="Times New Roman" w:hAnsi="Times New Roman" w:cs="Times New Roman"/>
          <w:b/>
          <w:i/>
          <w:sz w:val="28"/>
          <w:szCs w:val="28"/>
        </w:rPr>
        <w:t>Тигильский муниципальный район: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Общее количество объектов – 15.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lastRenderedPageBreak/>
        <w:t>По объекту «Строительство забойного цеха (ООО «Возрождение»)» скорректированы период реализации и планируемый срок ввода в эксплуатацию.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Добавлены 2 объекта – «Строительство фельдшерско-акушерских пунктов в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Тигильском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 xml:space="preserve"> муниципальном районе, с.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Хайрюзово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Ковран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Воямполка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>, с. Лесная (в т.ч. проектные работы)» и «Строительство дома-интерната для психически больных в п. Тигиль (в т.ч. проектные работы)».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2 объекта исключены в связи с планируемой в 2015 году реализацией.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32F2">
        <w:rPr>
          <w:rFonts w:ascii="Times New Roman" w:hAnsi="Times New Roman" w:cs="Times New Roman"/>
          <w:b/>
          <w:i/>
          <w:sz w:val="28"/>
          <w:szCs w:val="28"/>
        </w:rPr>
        <w:t>Городской округ «</w:t>
      </w:r>
      <w:proofErr w:type="spellStart"/>
      <w:r w:rsidRPr="005232F2">
        <w:rPr>
          <w:rFonts w:ascii="Times New Roman" w:hAnsi="Times New Roman" w:cs="Times New Roman"/>
          <w:b/>
          <w:i/>
          <w:sz w:val="28"/>
          <w:szCs w:val="28"/>
        </w:rPr>
        <w:t>пгт</w:t>
      </w:r>
      <w:proofErr w:type="spellEnd"/>
      <w:r w:rsidRPr="005232F2">
        <w:rPr>
          <w:rFonts w:ascii="Times New Roman" w:hAnsi="Times New Roman" w:cs="Times New Roman"/>
          <w:b/>
          <w:i/>
          <w:sz w:val="28"/>
          <w:szCs w:val="28"/>
        </w:rPr>
        <w:t>. Палана»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Общее количество объектов – 3.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планируемой реализацией с 2015 году, исключен 1 объект –«Строительство ВПП пос. Палана», реализуемый за счет федерального бюджета. 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32F2">
        <w:rPr>
          <w:rFonts w:ascii="Times New Roman" w:hAnsi="Times New Roman" w:cs="Times New Roman"/>
          <w:b/>
          <w:i/>
          <w:sz w:val="28"/>
          <w:szCs w:val="28"/>
        </w:rPr>
        <w:t>Межмуниципальные проекты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Общее количество объектов – 8.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1 объект исключен.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Добавлены 3 новых объекта: «Рудник на месторождении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Оганчинское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 xml:space="preserve">» и «Эксплуатационная дорога от с. 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Карымай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 xml:space="preserve"> до Нижне-</w:t>
      </w:r>
      <w:proofErr w:type="spellStart"/>
      <w:r w:rsidRPr="005232F2">
        <w:rPr>
          <w:rFonts w:ascii="Times New Roman" w:hAnsi="Times New Roman" w:cs="Times New Roman"/>
          <w:sz w:val="28"/>
          <w:szCs w:val="28"/>
        </w:rPr>
        <w:t>Квакчинского</w:t>
      </w:r>
      <w:proofErr w:type="spellEnd"/>
      <w:r w:rsidRPr="005232F2">
        <w:rPr>
          <w:rFonts w:ascii="Times New Roman" w:hAnsi="Times New Roman" w:cs="Times New Roman"/>
          <w:sz w:val="28"/>
          <w:szCs w:val="28"/>
        </w:rPr>
        <w:t xml:space="preserve"> ГКМ» будут реализовываться за счет внебюджетных средств; «Строительство жилых-комплексов с блоком медицинской реабилитации для семей, имеющих детей-инвалидов (колясочников)» </w:t>
      </w:r>
      <w:r w:rsidRPr="0052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5232F2">
        <w:rPr>
          <w:rFonts w:ascii="Times New Roman" w:hAnsi="Times New Roman" w:cs="Times New Roman"/>
          <w:sz w:val="28"/>
          <w:szCs w:val="28"/>
        </w:rPr>
        <w:t xml:space="preserve"> за счет краевого бюджета.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32F2">
        <w:rPr>
          <w:rFonts w:ascii="Times New Roman" w:hAnsi="Times New Roman" w:cs="Times New Roman"/>
          <w:b/>
          <w:i/>
          <w:sz w:val="28"/>
          <w:szCs w:val="28"/>
        </w:rPr>
        <w:t>ИТОГО: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 xml:space="preserve">Исключено по Камчатскому краю: </w:t>
      </w:r>
      <w:r w:rsidR="008722A6">
        <w:rPr>
          <w:rFonts w:ascii="Times New Roman" w:hAnsi="Times New Roman" w:cs="Times New Roman"/>
          <w:sz w:val="28"/>
          <w:szCs w:val="28"/>
        </w:rPr>
        <w:t>66</w:t>
      </w:r>
      <w:r w:rsidRPr="005232F2">
        <w:rPr>
          <w:rFonts w:ascii="Times New Roman" w:hAnsi="Times New Roman" w:cs="Times New Roman"/>
          <w:sz w:val="28"/>
          <w:szCs w:val="28"/>
        </w:rPr>
        <w:t xml:space="preserve"> объектов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Добавлено по Камчатскому краю: 9</w:t>
      </w:r>
      <w:r w:rsidR="008722A6">
        <w:rPr>
          <w:rFonts w:ascii="Times New Roman" w:hAnsi="Times New Roman" w:cs="Times New Roman"/>
          <w:sz w:val="28"/>
          <w:szCs w:val="28"/>
        </w:rPr>
        <w:t>8</w:t>
      </w:r>
      <w:r w:rsidRPr="005232F2">
        <w:rPr>
          <w:rFonts w:ascii="Times New Roman" w:hAnsi="Times New Roman" w:cs="Times New Roman"/>
          <w:sz w:val="28"/>
          <w:szCs w:val="28"/>
        </w:rPr>
        <w:t xml:space="preserve"> объектов</w:t>
      </w:r>
    </w:p>
    <w:p w:rsidR="005232F2" w:rsidRPr="005232F2" w:rsidRDefault="005232F2" w:rsidP="005232F2">
      <w:pPr>
        <w:spacing w:after="0" w:line="264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В 2016 году наблюдается тенденция увеличения стоимости объектов Плана на 49 268,70 млн. руб.</w:t>
      </w:r>
    </w:p>
    <w:p w:rsidR="002853C2" w:rsidRPr="005232F2" w:rsidRDefault="002853C2" w:rsidP="005232F2"/>
    <w:sectPr w:rsidR="002853C2" w:rsidRPr="00523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725"/>
    <w:rsid w:val="000741D8"/>
    <w:rsid w:val="00083D4D"/>
    <w:rsid w:val="000C3D90"/>
    <w:rsid w:val="0012130D"/>
    <w:rsid w:val="00136D06"/>
    <w:rsid w:val="00141F31"/>
    <w:rsid w:val="001537DB"/>
    <w:rsid w:val="0017172E"/>
    <w:rsid w:val="002104FD"/>
    <w:rsid w:val="002853C2"/>
    <w:rsid w:val="002B61BA"/>
    <w:rsid w:val="00351EFE"/>
    <w:rsid w:val="00376705"/>
    <w:rsid w:val="00385918"/>
    <w:rsid w:val="003E0D7B"/>
    <w:rsid w:val="00436B5A"/>
    <w:rsid w:val="00444E85"/>
    <w:rsid w:val="00480ED1"/>
    <w:rsid w:val="004A0FF6"/>
    <w:rsid w:val="004A62FC"/>
    <w:rsid w:val="004B1228"/>
    <w:rsid w:val="004D20B8"/>
    <w:rsid w:val="004D3243"/>
    <w:rsid w:val="004F1865"/>
    <w:rsid w:val="0050498E"/>
    <w:rsid w:val="005232F2"/>
    <w:rsid w:val="0057075B"/>
    <w:rsid w:val="005B54AD"/>
    <w:rsid w:val="005C0072"/>
    <w:rsid w:val="00616FF4"/>
    <w:rsid w:val="00667521"/>
    <w:rsid w:val="00692DD9"/>
    <w:rsid w:val="007109C0"/>
    <w:rsid w:val="007120C1"/>
    <w:rsid w:val="0073207E"/>
    <w:rsid w:val="00743174"/>
    <w:rsid w:val="007D7D22"/>
    <w:rsid w:val="00801209"/>
    <w:rsid w:val="00805490"/>
    <w:rsid w:val="0085678D"/>
    <w:rsid w:val="008722A6"/>
    <w:rsid w:val="00873709"/>
    <w:rsid w:val="00905BE2"/>
    <w:rsid w:val="0096615A"/>
    <w:rsid w:val="00993E3B"/>
    <w:rsid w:val="009B0AF9"/>
    <w:rsid w:val="009C73E1"/>
    <w:rsid w:val="00A52FA6"/>
    <w:rsid w:val="00A73573"/>
    <w:rsid w:val="00B72327"/>
    <w:rsid w:val="00B81780"/>
    <w:rsid w:val="00BA302E"/>
    <w:rsid w:val="00BC07FC"/>
    <w:rsid w:val="00BC458E"/>
    <w:rsid w:val="00C32376"/>
    <w:rsid w:val="00C55725"/>
    <w:rsid w:val="00C94CDD"/>
    <w:rsid w:val="00D05113"/>
    <w:rsid w:val="00D82FB6"/>
    <w:rsid w:val="00D97938"/>
    <w:rsid w:val="00DC2C31"/>
    <w:rsid w:val="00E80810"/>
    <w:rsid w:val="00E923A7"/>
    <w:rsid w:val="00EA3C07"/>
    <w:rsid w:val="00F0184D"/>
    <w:rsid w:val="00FA2042"/>
    <w:rsid w:val="00FC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9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6</Pages>
  <Words>1979</Words>
  <Characters>11283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Варламкина Елизавета Владимировна</dc:creator>
  <cp:keywords/>
  <dc:description/>
  <cp:lastModifiedBy>Андрусяк Сергей Сергеевич</cp:lastModifiedBy>
  <cp:revision>26</cp:revision>
  <cp:lastPrinted>2015-10-27T02:25:00Z</cp:lastPrinted>
  <dcterms:created xsi:type="dcterms:W3CDTF">2014-11-25T20:27:00Z</dcterms:created>
  <dcterms:modified xsi:type="dcterms:W3CDTF">2015-10-27T02:26:00Z</dcterms:modified>
</cp:coreProperties>
</file>